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225C72B8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ED09F8" w:rsidRPr="00ED09F8">
        <w:rPr>
          <w:rFonts w:ascii="Tahoma" w:hAnsi="Tahoma" w:cs="Tahoma"/>
          <w:b/>
          <w:i/>
          <w:sz w:val="28"/>
          <w:szCs w:val="28"/>
        </w:rPr>
        <w:t>IO 32</w:t>
      </w:r>
      <w:r w:rsidR="00FA4B1C">
        <w:rPr>
          <w:rFonts w:ascii="Tahoma" w:hAnsi="Tahoma" w:cs="Tahoma"/>
          <w:b/>
          <w:i/>
          <w:sz w:val="28"/>
          <w:szCs w:val="28"/>
        </w:rPr>
        <w:t>0</w:t>
      </w:r>
      <w:r w:rsidR="00ED09F8" w:rsidRPr="00ED09F8">
        <w:rPr>
          <w:rFonts w:ascii="Tahoma" w:hAnsi="Tahoma" w:cs="Tahoma"/>
          <w:b/>
          <w:i/>
          <w:sz w:val="28"/>
          <w:szCs w:val="28"/>
        </w:rPr>
        <w:t xml:space="preserve"> DEŠŤOVÁ KANALIZACE –</w:t>
      </w:r>
      <w:r w:rsidR="00813151">
        <w:rPr>
          <w:rFonts w:ascii="Tahoma" w:hAnsi="Tahoma" w:cs="Tahoma"/>
          <w:b/>
          <w:i/>
          <w:sz w:val="28"/>
          <w:szCs w:val="28"/>
        </w:rPr>
        <w:t xml:space="preserve"> </w:t>
      </w:r>
      <w:r w:rsidR="00813151" w:rsidRPr="00813151">
        <w:rPr>
          <w:rFonts w:ascii="Tahoma" w:hAnsi="Tahoma" w:cs="Tahoma"/>
          <w:b/>
          <w:i/>
          <w:sz w:val="28"/>
          <w:szCs w:val="28"/>
        </w:rPr>
        <w:t>PODCHOD-BAUEROVA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0A678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44AF150D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FA4B1C" w:rsidRPr="00FA4B1C">
        <w:rPr>
          <w:rFonts w:ascii="Tahoma" w:hAnsi="Tahoma" w:cs="Tahoma"/>
          <w:b/>
          <w:sz w:val="22"/>
          <w:szCs w:val="22"/>
        </w:rPr>
        <w:t>IO 320 DEŠŤOVÁ KANALIZACE – PODCHOD-BAUEROVA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575C0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575C07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0E537FAB" w:rsidR="00124532" w:rsidRPr="00575C07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575C07">
        <w:rPr>
          <w:rFonts w:ascii="Tahoma" w:hAnsi="Tahoma" w:cs="Tahoma"/>
          <w:b/>
          <w:bCs/>
          <w:sz w:val="22"/>
          <w:szCs w:val="22"/>
        </w:rPr>
        <w:t>Parcelní čísla:</w:t>
      </w:r>
      <w:r w:rsidRPr="00575C07">
        <w:rPr>
          <w:rFonts w:ascii="Tahoma" w:hAnsi="Tahoma" w:cs="Tahoma"/>
          <w:b/>
          <w:bCs/>
          <w:sz w:val="22"/>
          <w:szCs w:val="22"/>
        </w:rPr>
        <w:tab/>
      </w:r>
      <w:r w:rsidRPr="00575C07">
        <w:rPr>
          <w:rFonts w:ascii="Tahoma" w:hAnsi="Tahoma" w:cs="Tahoma"/>
          <w:b/>
          <w:bCs/>
          <w:sz w:val="22"/>
          <w:szCs w:val="22"/>
        </w:rPr>
        <w:tab/>
      </w:r>
      <w:r w:rsidR="000A678A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5AB5B233" w14:textId="77777777" w:rsidR="00ED09F8" w:rsidRPr="00E147EB" w:rsidRDefault="00124532" w:rsidP="00ED09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ED09F8" w:rsidRPr="00E147EB">
        <w:rPr>
          <w:rFonts w:ascii="Tahoma" w:hAnsi="Tahoma" w:cs="Tahoma"/>
          <w:b/>
          <w:bCs/>
          <w:sz w:val="22"/>
          <w:szCs w:val="22"/>
        </w:rPr>
        <w:t>ARENA BRNO, a.s.</w:t>
      </w:r>
    </w:p>
    <w:p w14:paraId="078236D5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297E36DD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6A0B7993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5543EC92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29D773A8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497CCCF9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53D0373C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75E3DD46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7D1A237D" w14:textId="27B4B5F8" w:rsidR="00582048" w:rsidRPr="0070152D" w:rsidRDefault="0058204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2AF74FEF" w:rsidR="00D71B1C" w:rsidRDefault="00B6436D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B6436D">
        <w:rPr>
          <w:rFonts w:ascii="Tahoma" w:hAnsi="Tahoma" w:cs="Tahoma"/>
          <w:sz w:val="22"/>
          <w:szCs w:val="22"/>
        </w:rPr>
        <w:t xml:space="preserve">Stavební objekt řeší odvádění </w:t>
      </w:r>
      <w:r>
        <w:rPr>
          <w:rFonts w:ascii="Tahoma" w:hAnsi="Tahoma" w:cs="Tahoma"/>
          <w:sz w:val="22"/>
          <w:szCs w:val="22"/>
        </w:rPr>
        <w:t>srážkovýc</w:t>
      </w:r>
      <w:r w:rsidRPr="00B6436D">
        <w:rPr>
          <w:rFonts w:ascii="Tahoma" w:hAnsi="Tahoma" w:cs="Tahoma"/>
          <w:sz w:val="22"/>
          <w:szCs w:val="22"/>
        </w:rPr>
        <w:t>h odpadních vod</w:t>
      </w:r>
      <w:r w:rsidR="008E6C11">
        <w:rPr>
          <w:rFonts w:ascii="Tahoma" w:hAnsi="Tahoma" w:cs="Tahoma"/>
          <w:sz w:val="22"/>
          <w:szCs w:val="22"/>
        </w:rPr>
        <w:t xml:space="preserve"> z</w:t>
      </w:r>
      <w:r w:rsidR="008E6C11">
        <w:t xml:space="preserve"> </w:t>
      </w:r>
      <w:r w:rsidR="008E6C11" w:rsidRPr="008E6C11">
        <w:rPr>
          <w:rFonts w:ascii="Tahoma" w:hAnsi="Tahoma" w:cs="Tahoma"/>
          <w:sz w:val="22"/>
          <w:szCs w:val="22"/>
        </w:rPr>
        <w:t>lokalit</w:t>
      </w:r>
      <w:r w:rsidR="008E6C11">
        <w:rPr>
          <w:rFonts w:ascii="Tahoma" w:hAnsi="Tahoma" w:cs="Tahoma"/>
          <w:sz w:val="22"/>
          <w:szCs w:val="22"/>
        </w:rPr>
        <w:t>y</w:t>
      </w:r>
      <w:r w:rsidR="008E6C11" w:rsidRPr="008E6C11">
        <w:rPr>
          <w:rFonts w:ascii="Tahoma" w:hAnsi="Tahoma" w:cs="Tahoma"/>
          <w:sz w:val="22"/>
          <w:szCs w:val="22"/>
        </w:rPr>
        <w:t xml:space="preserve"> BVV západ v souvislosti s výstavbou „Multifunkčního sportovního a kulturního pavilonu“ (MSKP)</w:t>
      </w:r>
      <w:r w:rsidR="008E6C11">
        <w:rPr>
          <w:rFonts w:ascii="Tahoma" w:hAnsi="Tahoma" w:cs="Tahoma"/>
          <w:sz w:val="22"/>
          <w:szCs w:val="22"/>
        </w:rPr>
        <w:t xml:space="preserve"> a související infrastruktury. Stavební objekt řeší nejen přímé okolí MSKP – 1. ETAPU, ale je navržen s ohledem na plánovanou PD MSKP – 2. ETAPA, budoucí řešení zpevněných ploch před pavilonem P a Z </w:t>
      </w:r>
      <w:r w:rsidR="00E34264">
        <w:rPr>
          <w:rFonts w:ascii="Tahoma" w:hAnsi="Tahoma" w:cs="Tahoma"/>
          <w:sz w:val="22"/>
          <w:szCs w:val="22"/>
        </w:rPr>
        <w:t xml:space="preserve"> </w:t>
      </w:r>
      <w:r w:rsidR="008E6C11">
        <w:rPr>
          <w:rFonts w:ascii="Tahoma" w:hAnsi="Tahoma" w:cs="Tahoma"/>
          <w:sz w:val="22"/>
          <w:szCs w:val="22"/>
        </w:rPr>
        <w:t>a s ohledem na plánovanou PD úprav</w:t>
      </w:r>
      <w:r w:rsidR="00CC63D6">
        <w:rPr>
          <w:rFonts w:ascii="Tahoma" w:hAnsi="Tahoma" w:cs="Tahoma"/>
          <w:sz w:val="22"/>
          <w:szCs w:val="22"/>
        </w:rPr>
        <w:t>y</w:t>
      </w:r>
      <w:r w:rsidR="008E6C11">
        <w:rPr>
          <w:rFonts w:ascii="Tahoma" w:hAnsi="Tahoma" w:cs="Tahoma"/>
          <w:sz w:val="22"/>
          <w:szCs w:val="22"/>
        </w:rPr>
        <w:t xml:space="preserve"> VMO Bauerova. </w:t>
      </w:r>
      <w:r w:rsidR="00D124C3">
        <w:rPr>
          <w:rFonts w:ascii="Tahoma" w:hAnsi="Tahoma" w:cs="Tahoma"/>
          <w:sz w:val="22"/>
          <w:szCs w:val="22"/>
        </w:rPr>
        <w:t>Stavební objekt navazuje na IO321 a řeší pouze podchod dešťové kanalizace pod ul. Bauerova a vyústění dešťové kanalizace do náhonu.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F0097E5" w14:textId="44342EBD" w:rsidR="00CE6D69" w:rsidRPr="00CE6D69" w:rsidRDefault="00D124C3" w:rsidP="00CE6D6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Podchod pod ul. Bauerova</w:t>
      </w:r>
      <w:r w:rsidRPr="00D124C3">
        <w:rPr>
          <w:rFonts w:ascii="Tahoma" w:hAnsi="Tahoma" w:cs="Tahoma"/>
          <w:sz w:val="22"/>
          <w:szCs w:val="22"/>
        </w:rPr>
        <w:t xml:space="preserve"> je navržen</w:t>
      </w:r>
      <w:r>
        <w:rPr>
          <w:rFonts w:ascii="Tahoma" w:hAnsi="Tahoma" w:cs="Tahoma"/>
          <w:sz w:val="22"/>
          <w:szCs w:val="22"/>
        </w:rPr>
        <w:t xml:space="preserve"> z</w:t>
      </w:r>
      <w:r w:rsidRPr="00D124C3">
        <w:rPr>
          <w:rFonts w:ascii="Tahoma" w:hAnsi="Tahoma" w:cs="Tahoma"/>
          <w:sz w:val="22"/>
          <w:szCs w:val="22"/>
        </w:rPr>
        <w:t xml:space="preserve"> plnostěnného plastového potrubí SN12. Délka </w:t>
      </w:r>
      <w:r>
        <w:rPr>
          <w:rFonts w:ascii="Tahoma" w:hAnsi="Tahoma" w:cs="Tahoma"/>
          <w:sz w:val="22"/>
          <w:szCs w:val="22"/>
        </w:rPr>
        <w:t xml:space="preserve">úseku </w:t>
      </w:r>
      <w:bookmarkStart w:id="12" w:name="_GoBack"/>
      <w:bookmarkEnd w:id="12"/>
      <w:r w:rsidR="000A678A" w:rsidRPr="000A678A">
        <w:rPr>
          <w:rFonts w:ascii="Tahoma" w:hAnsi="Tahoma" w:cs="Tahoma"/>
          <w:sz w:val="22"/>
          <w:szCs w:val="22"/>
        </w:rPr>
        <w:t>DN</w:t>
      </w:r>
      <w:r w:rsidR="00CF321D" w:rsidRPr="000A678A">
        <w:rPr>
          <w:rFonts w:ascii="Tahoma" w:hAnsi="Tahoma" w:cs="Tahoma"/>
          <w:sz w:val="22"/>
          <w:szCs w:val="22"/>
        </w:rPr>
        <w:t>400</w:t>
      </w:r>
      <w:r w:rsidR="00CF321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D124C3">
        <w:rPr>
          <w:rFonts w:ascii="Tahoma" w:hAnsi="Tahoma" w:cs="Tahoma"/>
          <w:sz w:val="22"/>
          <w:szCs w:val="22"/>
        </w:rPr>
        <w:t xml:space="preserve"> </w:t>
      </w:r>
      <w:r w:rsidR="00725620">
        <w:rPr>
          <w:rFonts w:ascii="Tahoma" w:hAnsi="Tahoma" w:cs="Tahoma"/>
          <w:sz w:val="22"/>
          <w:szCs w:val="22"/>
        </w:rPr>
        <w:t>42,29</w:t>
      </w:r>
      <w:r w:rsidRPr="00D124C3">
        <w:rPr>
          <w:rFonts w:ascii="Tahoma" w:hAnsi="Tahoma" w:cs="Tahoma"/>
          <w:sz w:val="22"/>
          <w:szCs w:val="22"/>
        </w:rPr>
        <w:t xml:space="preserve"> m. </w:t>
      </w:r>
      <w:r>
        <w:rPr>
          <w:rFonts w:ascii="Tahoma" w:hAnsi="Tahoma" w:cs="Tahoma"/>
          <w:sz w:val="22"/>
          <w:szCs w:val="22"/>
        </w:rPr>
        <w:t xml:space="preserve">Plastové potrubí bude pod komunikací uloženo v sklolaminátové chráničce. Na konci úseku se nachází </w:t>
      </w:r>
      <w:proofErr w:type="spellStart"/>
      <w:r>
        <w:rPr>
          <w:rFonts w:ascii="Tahoma" w:hAnsi="Tahoma" w:cs="Tahoma"/>
          <w:sz w:val="22"/>
          <w:szCs w:val="22"/>
        </w:rPr>
        <w:t>výustní</w:t>
      </w:r>
      <w:proofErr w:type="spellEnd"/>
      <w:r>
        <w:rPr>
          <w:rFonts w:ascii="Tahoma" w:hAnsi="Tahoma" w:cs="Tahoma"/>
          <w:sz w:val="22"/>
          <w:szCs w:val="22"/>
        </w:rPr>
        <w:t xml:space="preserve"> objekt</w:t>
      </w:r>
      <w:r w:rsidRPr="00D124C3">
        <w:rPr>
          <w:rFonts w:ascii="Tahoma" w:hAnsi="Tahoma" w:cs="Tahoma"/>
          <w:sz w:val="22"/>
          <w:szCs w:val="22"/>
        </w:rPr>
        <w:t>.</w:t>
      </w:r>
    </w:p>
    <w:p w14:paraId="5AE05856" w14:textId="25E79D30" w:rsidR="00551078" w:rsidRDefault="00551078" w:rsidP="00CE6D6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="00984FCE">
        <w:rPr>
          <w:rFonts w:ascii="Tahoma" w:hAnsi="Tahoma" w:cs="Tahoma"/>
          <w:sz w:val="22"/>
          <w:szCs w:val="22"/>
        </w:rPr>
        <w:t xml:space="preserve">mimo podchod ulice Bauerova (uložení v chráničce)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>pískové lože nebo lože z vhodného materiálu se zrnitostí do 8 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>
        <w:rPr>
          <w:rFonts w:ascii="Tahoma" w:hAnsi="Tahoma" w:cs="Tahoma"/>
          <w:sz w:val="22"/>
          <w:szCs w:val="22"/>
        </w:rPr>
        <w:t>8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</w:t>
      </w:r>
      <w:r w:rsidRPr="00153594">
        <w:rPr>
          <w:rFonts w:ascii="Tahoma" w:hAnsi="Tahoma" w:cs="Tahoma"/>
          <w:sz w:val="22"/>
          <w:szCs w:val="22"/>
        </w:rPr>
        <w:lastRenderedPageBreak/>
        <w:t>mm s nápisem kanalizace. Potrubí bude pokládáno v trasách, hloubkách a spádech určených projektovou dokumentací za dodržení technologických podmínek dodavatelů použitých materiálů a výrobků.</w:t>
      </w:r>
    </w:p>
    <w:p w14:paraId="4185F688" w14:textId="4BEFFC02" w:rsidR="00984FCE" w:rsidRDefault="00984FCE" w:rsidP="00CE6D6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Úsek pod ul. Bauerova bude řešen uložením plastového potrubí do sklolaminátové chráničky. V chráničce bude potrubí vymezeno kluznými objímkami a chránička bude na obou koncích zalepena. V PD se předpokládá uložení chráničky do otevřeného výkopu při realizaci úprav na VMO Bauerova, kdy bude v ulici omezena doprava. SN sklolaminátové chráničky bude posouzeno statickým výpočtem dle zatížení komunikace VMO a výšky nadloží. Obsyp potrubí chráničky bude stejný jako v navazujících úsecích IO. Konstrukce vozovky bude upřesněna a koordinována se správcem komunikace a zpracovatelem PD VMO Bauerova.</w:t>
      </w:r>
    </w:p>
    <w:p w14:paraId="50A3BE2E" w14:textId="258E158B" w:rsidR="00984FCE" w:rsidRDefault="00984FCE" w:rsidP="00CE6D69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případě, že nedojde k souběhu realizace obou akcí, je možné podchod pod ul. Bauerova provést protlakem chráničky. V tom případě bude SN sklolaminátové chráničky odpovídat statickému posouzení trouby pro protlačování, dle typu horninového prostředí a délky protlaku. V případě realizace úseku protlakem je nutné provést kopané sondy na všech křížených IS pro ověření jejich skutečné hloubky uložení.</w:t>
      </w:r>
    </w:p>
    <w:p w14:paraId="6361729C" w14:textId="77777777" w:rsidR="00C628C0" w:rsidRDefault="00C628C0" w:rsidP="00C628C0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 navrhované dešťové kanalizaci tohoto IO nejsou navržena žádná zařízení pro regulaci, retenci nebo akumulaci srážkové vody. Nejsou navržena ani zařízení pro předčištění srážkové vody. Veškerá tato zařízení musí být navržena v rámci jednotlivých ploch před zaústěním do této dešťové kanalizace.</w:t>
      </w:r>
    </w:p>
    <w:p w14:paraId="2B82AB17" w14:textId="7AA4B8E1" w:rsidR="00F93E9A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031EE330" w14:textId="30CF556F" w:rsidR="00194B5C" w:rsidRDefault="00A25027" w:rsidP="00194B5C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Součástí IO jsou revizní</w:t>
      </w:r>
      <w:r w:rsidR="00194B5C" w:rsidRPr="00194B5C">
        <w:rPr>
          <w:rFonts w:ascii="Tahoma" w:hAnsi="Tahoma" w:cs="Tahoma"/>
          <w:sz w:val="22"/>
          <w:szCs w:val="22"/>
        </w:rPr>
        <w:t xml:space="preserve"> betonové prefabrikované revizní šachty ø 1000 mm. Šachty jsou umístěny </w:t>
      </w:r>
      <w:r>
        <w:rPr>
          <w:rFonts w:ascii="Tahoma" w:hAnsi="Tahoma" w:cs="Tahoma"/>
          <w:sz w:val="22"/>
          <w:szCs w:val="22"/>
        </w:rPr>
        <w:t>na začátku a konce podchodu ul. Bauerova</w:t>
      </w:r>
      <w:r w:rsidR="00194B5C" w:rsidRPr="00194B5C">
        <w:rPr>
          <w:rFonts w:ascii="Tahoma" w:hAnsi="Tahoma" w:cs="Tahoma"/>
          <w:sz w:val="22"/>
          <w:szCs w:val="22"/>
        </w:rPr>
        <w:t xml:space="preserve">. Kyneta šachtového dna bude z </w:t>
      </w:r>
      <w:proofErr w:type="spellStart"/>
      <w:r w:rsidR="00194B5C" w:rsidRPr="00194B5C">
        <w:rPr>
          <w:rFonts w:ascii="Tahoma" w:hAnsi="Tahoma" w:cs="Tahoma"/>
          <w:sz w:val="22"/>
          <w:szCs w:val="22"/>
        </w:rPr>
        <w:t>vibrolisovaného</w:t>
      </w:r>
      <w:proofErr w:type="spellEnd"/>
      <w:r w:rsidR="00194B5C" w:rsidRPr="00194B5C">
        <w:rPr>
          <w:rFonts w:ascii="Tahoma" w:hAnsi="Tahoma" w:cs="Tahoma"/>
          <w:sz w:val="22"/>
          <w:szCs w:val="22"/>
        </w:rPr>
        <w:t xml:space="preserve"> betonu. Poklopy šachet budou použity samonivelační dle třídy zatížení odpovídající konkrétnímu umístění šachty (ve vozovce, zeleni atd).</w:t>
      </w:r>
      <w:r w:rsidR="00194B5C">
        <w:rPr>
          <w:rFonts w:ascii="Tahoma" w:hAnsi="Tahoma" w:cs="Tahoma"/>
          <w:sz w:val="22"/>
          <w:szCs w:val="22"/>
        </w:rPr>
        <w:t xml:space="preserve"> Napojení potrubí bude do připravených stěnových vložek.</w:t>
      </w:r>
    </w:p>
    <w:p w14:paraId="1D0D4FD4" w14:textId="6F8309EB" w:rsidR="00A25027" w:rsidRPr="00194B5C" w:rsidRDefault="00A25027" w:rsidP="00194B5C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Výustní</w:t>
      </w:r>
      <w:proofErr w:type="spellEnd"/>
      <w:r>
        <w:rPr>
          <w:rFonts w:ascii="Tahoma" w:hAnsi="Tahoma" w:cs="Tahoma"/>
          <w:sz w:val="22"/>
          <w:szCs w:val="22"/>
        </w:rPr>
        <w:t xml:space="preserve"> objekt je železobetonová konstrukce zasazená do břehu Svrateckého náhonu. Na </w:t>
      </w:r>
      <w:proofErr w:type="spellStart"/>
      <w:r>
        <w:rPr>
          <w:rFonts w:ascii="Tahoma" w:hAnsi="Tahoma" w:cs="Tahoma"/>
          <w:sz w:val="22"/>
          <w:szCs w:val="22"/>
        </w:rPr>
        <w:t>výustním</w:t>
      </w:r>
      <w:proofErr w:type="spellEnd"/>
      <w:r>
        <w:rPr>
          <w:rFonts w:ascii="Tahoma" w:hAnsi="Tahoma" w:cs="Tahoma"/>
          <w:sz w:val="22"/>
          <w:szCs w:val="22"/>
        </w:rPr>
        <w:t xml:space="preserve"> objektu bude osazena zpětná klapka. Břeh v okolí do úrovně VO bude opevněn kamennou dlažbou osazenou do betonu. Pod </w:t>
      </w:r>
      <w:proofErr w:type="spellStart"/>
      <w:r>
        <w:rPr>
          <w:rFonts w:ascii="Tahoma" w:hAnsi="Tahoma" w:cs="Tahoma"/>
          <w:sz w:val="22"/>
          <w:szCs w:val="22"/>
        </w:rPr>
        <w:t>výustním</w:t>
      </w:r>
      <w:proofErr w:type="spellEnd"/>
      <w:r>
        <w:rPr>
          <w:rFonts w:ascii="Tahoma" w:hAnsi="Tahoma" w:cs="Tahoma"/>
          <w:sz w:val="22"/>
          <w:szCs w:val="22"/>
        </w:rPr>
        <w:t xml:space="preserve"> objektem bude na dno toku položen lomový kámen (50-250 kg).</w:t>
      </w:r>
    </w:p>
    <w:p w14:paraId="46863C82" w14:textId="2837A5DB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52F10395" w:rsidR="001417C7" w:rsidRDefault="00E72EEC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Stavební objekt navazuje na IO321. </w:t>
      </w:r>
      <w:r w:rsidRPr="006F35B6">
        <w:rPr>
          <w:rFonts w:ascii="Tahoma" w:hAnsi="Tahoma" w:cs="Tahoma"/>
          <w:sz w:val="22"/>
          <w:szCs w:val="22"/>
        </w:rPr>
        <w:t>Napojení bude provedeno do stěnové vložky</w:t>
      </w:r>
      <w:r>
        <w:rPr>
          <w:rFonts w:ascii="Tahoma" w:hAnsi="Tahoma" w:cs="Tahoma"/>
          <w:sz w:val="22"/>
          <w:szCs w:val="22"/>
        </w:rPr>
        <w:t xml:space="preserve"> v šachtě. Na opačném konci je umístěn VO do Svrateckého náhonu. VO bude osazen zpětnou klapkou.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1AF248E6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5BE36FF4" w14:textId="11205DDB" w:rsidR="009B5185" w:rsidRDefault="009B5185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kanalizace a napojení do vod povrchových je provedeno s ohledem na dodržení HDV ve všech plochách napojených na tuto kanalizaci. Dále musí být na všech plochách aplikováno předčištění srážkových vod dle normových požadavků a požadavků PMO, </w:t>
      </w:r>
      <w:proofErr w:type="spellStart"/>
      <w:r>
        <w:rPr>
          <w:rFonts w:ascii="Tahoma" w:hAnsi="Tahoma" w:cs="Tahoma"/>
          <w:sz w:val="22"/>
          <w:szCs w:val="22"/>
        </w:rPr>
        <w:t>s.p</w:t>
      </w:r>
      <w:proofErr w:type="spellEnd"/>
      <w:r>
        <w:rPr>
          <w:rFonts w:ascii="Tahoma" w:hAnsi="Tahoma" w:cs="Tahoma"/>
          <w:sz w:val="22"/>
          <w:szCs w:val="22"/>
        </w:rPr>
        <w:t xml:space="preserve">.. Vypouštění regulovaného odtoku do Svrateckého náhonu bylo projednáno s jeho správcem PMO, </w:t>
      </w:r>
      <w:proofErr w:type="spellStart"/>
      <w:r>
        <w:rPr>
          <w:rFonts w:ascii="Tahoma" w:hAnsi="Tahoma" w:cs="Tahoma"/>
          <w:sz w:val="22"/>
          <w:szCs w:val="22"/>
        </w:rPr>
        <w:t>s.p</w:t>
      </w:r>
      <w:proofErr w:type="spellEnd"/>
      <w:r>
        <w:rPr>
          <w:rFonts w:ascii="Tahoma" w:hAnsi="Tahoma" w:cs="Tahoma"/>
          <w:sz w:val="22"/>
          <w:szCs w:val="22"/>
        </w:rPr>
        <w:t>..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DA87316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stok i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lastRenderedPageBreak/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50202EF2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Postup výstavby musí zajistit logickou návaznost mezi stavebními objekty, aby bylo zajištěno odvádění odpadních vod </w:t>
      </w:r>
      <w:r w:rsidR="00E72EEC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563A5192" w14:textId="16583BBD" w:rsidR="009B5185" w:rsidRDefault="009B5185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51F87223" w14:textId="77777777" w:rsidR="009B5185" w:rsidRPr="00664CC4" w:rsidRDefault="009B5185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212B1B30" w:rsidR="00EE4A75" w:rsidRDefault="00A90022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Návrh profilů stok byl volen s ohledem na veškeré možné stavby v okolí. Navrhovaná kanalizace by měla umožnit postupné odpojení srážkových vod od jednotného stokového systému. Rozsah ploch převážně směrem do areálu BVV není v současné době jednoznačný. Proto zhotovitel přistoupil k návrhu s rezervou systému pro cca 5ha.</w:t>
      </w:r>
    </w:p>
    <w:p w14:paraId="40546E6D" w14:textId="021D3045" w:rsidR="00CC63D6" w:rsidRDefault="00CC63D6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34D168A3" w14:textId="66931C9F" w:rsidR="00CC63D6" w:rsidRDefault="00A90022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Přehled možných napojených ploch</w:t>
      </w:r>
    </w:p>
    <w:p w14:paraId="5B0AB8A3" w14:textId="5EDF02CC" w:rsidR="00CC63D6" w:rsidRDefault="00CC63D6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MSKP I. Etapa </w:t>
      </w:r>
      <w:r w:rsidR="0020198A">
        <w:rPr>
          <w:rFonts w:ascii="Tahoma" w:hAnsi="Tahoma" w:cs="Tahoma"/>
          <w:bCs/>
          <w:sz w:val="22"/>
          <w:szCs w:val="22"/>
        </w:rPr>
        <w:tab/>
      </w:r>
      <w:r>
        <w:rPr>
          <w:rFonts w:ascii="Tahoma" w:hAnsi="Tahoma" w:cs="Tahoma"/>
          <w:bCs/>
          <w:sz w:val="22"/>
          <w:szCs w:val="22"/>
        </w:rPr>
        <w:t>= 6,3 ha</w:t>
      </w:r>
    </w:p>
    <w:p w14:paraId="4A0B9574" w14:textId="2C7B29EC" w:rsidR="00CC63D6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MSKP II. Etapa </w:t>
      </w:r>
      <w:r>
        <w:rPr>
          <w:rFonts w:ascii="Tahoma" w:hAnsi="Tahoma" w:cs="Tahoma"/>
          <w:bCs/>
          <w:sz w:val="22"/>
          <w:szCs w:val="22"/>
        </w:rPr>
        <w:tab/>
        <w:t>= 5,07 ha</w:t>
      </w:r>
    </w:p>
    <w:p w14:paraId="3DDD371B" w14:textId="0C040619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VMO Bauerova </w:t>
      </w:r>
      <w:r>
        <w:rPr>
          <w:rFonts w:ascii="Tahoma" w:hAnsi="Tahoma" w:cs="Tahoma"/>
          <w:bCs/>
          <w:sz w:val="22"/>
          <w:szCs w:val="22"/>
        </w:rPr>
        <w:tab/>
        <w:t>= 1,06 ha</w:t>
      </w:r>
    </w:p>
    <w:p w14:paraId="702378D9" w14:textId="5C4FA5A4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Plocha P </w:t>
      </w:r>
      <w:r>
        <w:rPr>
          <w:rFonts w:ascii="Tahoma" w:hAnsi="Tahoma" w:cs="Tahoma"/>
          <w:bCs/>
          <w:sz w:val="22"/>
          <w:szCs w:val="22"/>
        </w:rPr>
        <w:tab/>
      </w:r>
      <w:r>
        <w:rPr>
          <w:rFonts w:ascii="Tahoma" w:hAnsi="Tahoma" w:cs="Tahoma"/>
          <w:bCs/>
          <w:sz w:val="22"/>
          <w:szCs w:val="22"/>
        </w:rPr>
        <w:tab/>
        <w:t>= 0,51 ha</w:t>
      </w:r>
    </w:p>
    <w:p w14:paraId="2AE22324" w14:textId="454E5195" w:rsidR="0020198A" w:rsidRPr="0020198A" w:rsidRDefault="0020198A" w:rsidP="00250EB6">
      <w:pPr>
        <w:jc w:val="both"/>
        <w:rPr>
          <w:rFonts w:ascii="Tahoma" w:hAnsi="Tahoma" w:cs="Tahoma"/>
          <w:bCs/>
          <w:sz w:val="22"/>
          <w:szCs w:val="22"/>
          <w:u w:val="single"/>
        </w:rPr>
      </w:pPr>
      <w:r w:rsidRPr="0020198A">
        <w:rPr>
          <w:rFonts w:ascii="Tahoma" w:hAnsi="Tahoma" w:cs="Tahoma"/>
          <w:bCs/>
          <w:sz w:val="22"/>
          <w:szCs w:val="22"/>
          <w:u w:val="single"/>
        </w:rPr>
        <w:t xml:space="preserve">Plocha Z </w:t>
      </w:r>
      <w:r w:rsidRPr="0020198A">
        <w:rPr>
          <w:rFonts w:ascii="Tahoma" w:hAnsi="Tahoma" w:cs="Tahoma"/>
          <w:bCs/>
          <w:sz w:val="22"/>
          <w:szCs w:val="22"/>
          <w:u w:val="single"/>
        </w:rPr>
        <w:tab/>
      </w:r>
      <w:r w:rsidRPr="0020198A">
        <w:rPr>
          <w:rFonts w:ascii="Tahoma" w:hAnsi="Tahoma" w:cs="Tahoma"/>
          <w:bCs/>
          <w:sz w:val="22"/>
          <w:szCs w:val="22"/>
          <w:u w:val="single"/>
        </w:rPr>
        <w:tab/>
        <w:t>=0,82 ha</w:t>
      </w:r>
      <w:r>
        <w:rPr>
          <w:rFonts w:ascii="Tahoma" w:hAnsi="Tahoma" w:cs="Tahoma"/>
          <w:bCs/>
          <w:sz w:val="22"/>
          <w:szCs w:val="22"/>
          <w:u w:val="single"/>
        </w:rPr>
        <w:t xml:space="preserve"> </w:t>
      </w:r>
    </w:p>
    <w:p w14:paraId="26BE9E26" w14:textId="09FE7663" w:rsidR="00CC63D6" w:rsidRPr="0020198A" w:rsidRDefault="0020198A" w:rsidP="00250EB6">
      <w:pPr>
        <w:jc w:val="both"/>
        <w:rPr>
          <w:rFonts w:ascii="Tahoma" w:hAnsi="Tahoma" w:cs="Tahoma"/>
          <w:b/>
          <w:sz w:val="22"/>
          <w:szCs w:val="22"/>
        </w:rPr>
      </w:pPr>
      <w:r w:rsidRPr="0020198A">
        <w:rPr>
          <w:rFonts w:ascii="Tahoma" w:hAnsi="Tahoma" w:cs="Tahoma"/>
          <w:b/>
          <w:sz w:val="22"/>
          <w:szCs w:val="22"/>
        </w:rPr>
        <w:t xml:space="preserve">Plochy celkem </w:t>
      </w:r>
      <w:r w:rsidRPr="0020198A">
        <w:rPr>
          <w:rFonts w:ascii="Tahoma" w:hAnsi="Tahoma" w:cs="Tahoma"/>
          <w:b/>
          <w:sz w:val="22"/>
          <w:szCs w:val="22"/>
        </w:rPr>
        <w:tab/>
        <w:t>= 13,76 ha</w:t>
      </w:r>
    </w:p>
    <w:p w14:paraId="021061E6" w14:textId="4988754B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130895B1" w14:textId="6920FCCC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Za podmínky HDV dle Generelu odvodnění města Brna je odtok z lokality 138 l/s. HDV bude aplikováno na jednotlivých plochách (samostatné IO a PD).</w:t>
      </w:r>
    </w:p>
    <w:p w14:paraId="269E9301" w14:textId="43F41446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6A49DBF0" w14:textId="3745C0B3" w:rsidR="0020198A" w:rsidRDefault="0020198A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Kapacita potrubí DN400 při 5‰ = 200 l/s = VYHOVUJE.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72090E39" w:rsidR="004C4DDF" w:rsidRPr="00220F70" w:rsidRDefault="00FA4B1C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FA4B1C">
      <w:rPr>
        <w:rFonts w:ascii="Tahoma" w:hAnsi="Tahoma" w:cs="Tahoma"/>
        <w:i/>
        <w:sz w:val="18"/>
        <w:szCs w:val="18"/>
      </w:rPr>
      <w:t>IO 320 DEŠŤOVÁ KANALIZACE – PODCHOD-BAUEROVA</w:t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D71FCF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678A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4B5C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198A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0EB6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288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75C07"/>
    <w:rsid w:val="0058121F"/>
    <w:rsid w:val="0058183D"/>
    <w:rsid w:val="00582048"/>
    <w:rsid w:val="00582965"/>
    <w:rsid w:val="00583063"/>
    <w:rsid w:val="0058328F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620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1BD4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151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6C11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4FCE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3DAD"/>
    <w:rsid w:val="009A53A2"/>
    <w:rsid w:val="009A6415"/>
    <w:rsid w:val="009A71C6"/>
    <w:rsid w:val="009B0049"/>
    <w:rsid w:val="009B5185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5027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0022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071EB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436D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8C0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3D6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E6D69"/>
    <w:rsid w:val="00CF321D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24C3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1FCF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4264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2EEC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9F8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5A80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4B1C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3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DACAE-0A2E-4340-BDF1-1C2CE9643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EF52F7A6.dotm</Template>
  <TotalTime>2231</TotalTime>
  <Pages>6</Pages>
  <Words>1652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12164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26</cp:revision>
  <cp:lastPrinted>2020-05-20T10:17:00Z</cp:lastPrinted>
  <dcterms:created xsi:type="dcterms:W3CDTF">2020-08-19T08:09:00Z</dcterms:created>
  <dcterms:modified xsi:type="dcterms:W3CDTF">2020-09-22T15:59:00Z</dcterms:modified>
</cp:coreProperties>
</file>